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64" w:rsidRDefault="006D2064" w:rsidP="00BC69FC">
      <w:pPr>
        <w:spacing w:after="0"/>
        <w:jc w:val="both"/>
        <w:rPr>
          <w:rFonts w:ascii="Arial" w:eastAsia="Times New Roman" w:hAnsi="Arial" w:cs="Arial"/>
          <w:b/>
          <w:color w:val="0D0D0D"/>
          <w:sz w:val="28"/>
          <w:szCs w:val="28"/>
          <w:lang w:val="en-US" w:eastAsia="ru-RU"/>
        </w:rPr>
      </w:pPr>
      <w:bookmarkStart w:id="0" w:name="_GoBack"/>
      <w:bookmarkEnd w:id="0"/>
    </w:p>
    <w:p w:rsidR="00BC69FC" w:rsidRDefault="00BC69FC" w:rsidP="00BC69FC">
      <w:pPr>
        <w:spacing w:after="0"/>
        <w:jc w:val="both"/>
        <w:rPr>
          <w:rFonts w:ascii="Arial" w:eastAsia="Times New Roman" w:hAnsi="Arial" w:cs="Arial"/>
          <w:b/>
          <w:color w:val="0D0D0D"/>
          <w:sz w:val="28"/>
          <w:szCs w:val="28"/>
          <w:lang w:val="ru-RU" w:eastAsia="ru-RU"/>
        </w:rPr>
      </w:pPr>
      <w:r w:rsidRPr="00474CBE">
        <w:rPr>
          <w:rFonts w:ascii="Arial" w:eastAsia="Times New Roman" w:hAnsi="Arial" w:cs="Arial"/>
          <w:b/>
          <w:color w:val="0D0D0D"/>
          <w:sz w:val="28"/>
          <w:szCs w:val="28"/>
          <w:lang w:val="en-US" w:eastAsia="ru-RU"/>
        </w:rPr>
        <w:t>PPF</w:t>
      </w:r>
      <w:r w:rsidRPr="00474CBE">
        <w:rPr>
          <w:rFonts w:ascii="Arial" w:eastAsia="Times New Roman" w:hAnsi="Arial" w:cs="Arial"/>
          <w:b/>
          <w:color w:val="0D0D0D"/>
          <w:sz w:val="28"/>
          <w:szCs w:val="28"/>
          <w:lang w:val="ru-RU" w:eastAsia="ru-RU"/>
        </w:rPr>
        <w:t xml:space="preserve"> СТРАХОВАНИЕ ЖИЗНИ </w:t>
      </w:r>
    </w:p>
    <w:p w:rsidR="004550E1" w:rsidRDefault="004550E1" w:rsidP="00474CBE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74CBE" w:rsidRPr="00474CBE" w:rsidRDefault="009D4957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4957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ООО «ППФ Страхование жизни» (далее по тексту также PPF Страхование жизни) 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активный участник российского рынка страхования жизни. </w:t>
      </w:r>
      <w:r w:rsidR="00FC019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Компания </w:t>
      </w:r>
      <w:r w:rsidR="00A212EF">
        <w:rPr>
          <w:rFonts w:ascii="Arial" w:eastAsia="Times New Roman" w:hAnsi="Arial" w:cs="Arial"/>
          <w:sz w:val="20"/>
          <w:szCs w:val="20"/>
          <w:lang w:val="ru-RU" w:eastAsia="ru-RU"/>
        </w:rPr>
        <w:t>создана</w:t>
      </w:r>
      <w:r w:rsidR="00FC019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в 2002 г.</w:t>
      </w:r>
    </w:p>
    <w:p w:rsidR="00474CBE" w:rsidRPr="00474CBE" w:rsidRDefault="00474CBE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74CBE" w:rsidRPr="00474CBE" w:rsidRDefault="00474CBE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Основными направлениями деятельности </w:t>
      </w:r>
      <w:r w:rsidRPr="00474CBE">
        <w:rPr>
          <w:rFonts w:ascii="Arial" w:eastAsia="Times New Roman" w:hAnsi="Arial" w:cs="Arial"/>
          <w:sz w:val="20"/>
          <w:szCs w:val="20"/>
          <w:lang w:val="en-US" w:eastAsia="ru-RU"/>
        </w:rPr>
        <w:t>PPF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Страхование жизни являются: накопительное </w:t>
      </w:r>
      <w:r w:rsidR="001841F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страхование жизни 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и пенсионное страхование, страхование от несчастных случаев и болезней. </w:t>
      </w:r>
    </w:p>
    <w:p w:rsidR="00474CBE" w:rsidRPr="00474CBE" w:rsidRDefault="00474CBE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74CBE" w:rsidRDefault="00B169C4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sz w:val="20"/>
          <w:szCs w:val="20"/>
          <w:lang w:val="ru-RU" w:eastAsia="ru-RU"/>
        </w:rPr>
        <w:t>А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>гентская сеть –</w:t>
      </w:r>
      <w:r w:rsidR="003720E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="00896D6D">
        <w:rPr>
          <w:rFonts w:ascii="Arial" w:eastAsia="Times New Roman" w:hAnsi="Arial" w:cs="Arial"/>
          <w:sz w:val="20"/>
          <w:szCs w:val="20"/>
          <w:lang w:val="ru-RU" w:eastAsia="ru-RU"/>
        </w:rPr>
        <w:t>7</w:t>
      </w:r>
      <w:r w:rsidR="00943EEC">
        <w:rPr>
          <w:rFonts w:ascii="Arial" w:eastAsia="Times New Roman" w:hAnsi="Arial" w:cs="Arial"/>
          <w:sz w:val="20"/>
          <w:szCs w:val="20"/>
          <w:lang w:val="ru-RU" w:eastAsia="ru-RU"/>
        </w:rPr>
        <w:t>8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агентств</w:t>
      </w:r>
      <w:r w:rsidR="004550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по всей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России</w:t>
      </w:r>
      <w:r w:rsidR="004550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>и</w:t>
      </w:r>
      <w:r w:rsidR="001841F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более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="006C7205">
        <w:rPr>
          <w:rFonts w:ascii="Arial" w:eastAsia="Times New Roman" w:hAnsi="Arial" w:cs="Arial"/>
          <w:sz w:val="20"/>
          <w:szCs w:val="20"/>
          <w:lang w:val="ru-RU" w:eastAsia="ru-RU"/>
        </w:rPr>
        <w:t>4000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финансовых консультантов. </w:t>
      </w:r>
    </w:p>
    <w:p w:rsidR="00015F42" w:rsidRDefault="00015F42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15F4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По итогам первого </w:t>
      </w:r>
      <w:r w:rsidR="004420D0">
        <w:rPr>
          <w:rFonts w:ascii="Arial" w:eastAsia="Times New Roman" w:hAnsi="Arial" w:cs="Arial"/>
          <w:sz w:val="20"/>
          <w:szCs w:val="20"/>
          <w:lang w:val="ru-RU" w:eastAsia="ru-RU"/>
        </w:rPr>
        <w:t>полугодия</w:t>
      </w:r>
      <w:r w:rsidR="004420D0" w:rsidRPr="00015F4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015F4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2017 года объем собранной премии PPF Страхование жизни составил </w:t>
      </w:r>
      <w:r w:rsidR="004420D0" w:rsidRPr="004420D0">
        <w:rPr>
          <w:rFonts w:ascii="Arial" w:eastAsia="Times New Roman" w:hAnsi="Arial" w:cs="Arial"/>
          <w:sz w:val="20"/>
          <w:szCs w:val="20"/>
          <w:lang w:eastAsia="ru-RU"/>
        </w:rPr>
        <w:t>1 508 256 тыс.</w:t>
      </w:r>
      <w:r w:rsidR="004420D0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="004420D0" w:rsidRPr="004420D0">
        <w:rPr>
          <w:rFonts w:ascii="Arial" w:eastAsia="Times New Roman" w:hAnsi="Arial" w:cs="Arial"/>
          <w:sz w:val="20"/>
          <w:szCs w:val="20"/>
          <w:lang w:eastAsia="ru-RU"/>
        </w:rPr>
        <w:t>руб</w:t>
      </w:r>
      <w:r w:rsidR="004420D0">
        <w:rPr>
          <w:rFonts w:ascii="Arial" w:eastAsia="Times New Roman" w:hAnsi="Arial" w:cs="Arial"/>
          <w:sz w:val="20"/>
          <w:szCs w:val="20"/>
          <w:lang w:val="ru-RU" w:eastAsia="ru-RU"/>
        </w:rPr>
        <w:t>лей</w:t>
      </w:r>
      <w:r w:rsidRPr="00015F42">
        <w:rPr>
          <w:rFonts w:ascii="Arial" w:eastAsia="Times New Roman" w:hAnsi="Arial" w:cs="Arial"/>
          <w:sz w:val="20"/>
          <w:szCs w:val="20"/>
          <w:lang w:val="ru-RU" w:eastAsia="ru-RU"/>
        </w:rPr>
        <w:t>, суммарный объем активов – 10,</w:t>
      </w:r>
      <w:r w:rsidR="004420D0">
        <w:rPr>
          <w:rFonts w:ascii="Arial" w:eastAsia="Times New Roman" w:hAnsi="Arial" w:cs="Arial"/>
          <w:sz w:val="20"/>
          <w:szCs w:val="20"/>
          <w:lang w:val="ru-RU" w:eastAsia="ru-RU"/>
        </w:rPr>
        <w:t>8</w:t>
      </w:r>
      <w:r w:rsidR="004420D0" w:rsidRPr="00015F4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015F4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млрд рублей, страховых резервов – 8,2 млрд рублей. Сборы компании выросли на </w:t>
      </w:r>
      <w:r w:rsidR="004420D0">
        <w:rPr>
          <w:rFonts w:ascii="Arial" w:eastAsia="Times New Roman" w:hAnsi="Arial" w:cs="Arial"/>
          <w:sz w:val="20"/>
          <w:szCs w:val="20"/>
          <w:lang w:val="ru-RU" w:eastAsia="ru-RU"/>
        </w:rPr>
        <w:t>10,24</w:t>
      </w:r>
      <w:r w:rsidRPr="00015F4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% по сравнению с 2016 годом. Страховые выплаты составили </w:t>
      </w:r>
      <w:r w:rsidR="004420D0" w:rsidRPr="004420D0">
        <w:rPr>
          <w:rFonts w:ascii="Arial" w:eastAsia="Times New Roman" w:hAnsi="Arial" w:cs="Arial"/>
          <w:sz w:val="20"/>
          <w:szCs w:val="20"/>
          <w:lang w:eastAsia="ru-RU"/>
        </w:rPr>
        <w:t>501 259 тыс. руб</w:t>
      </w:r>
      <w:r w:rsidR="004420D0">
        <w:rPr>
          <w:rFonts w:ascii="Arial" w:eastAsia="Times New Roman" w:hAnsi="Arial" w:cs="Arial"/>
          <w:sz w:val="20"/>
          <w:szCs w:val="20"/>
          <w:lang w:val="ru-RU" w:eastAsia="ru-RU"/>
        </w:rPr>
        <w:t>лей</w:t>
      </w:r>
      <w:r w:rsidR="00E664B6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EF0FBA" w:rsidRDefault="00EF0FBA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D904A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По данным </w:t>
      </w:r>
      <w:r w:rsidR="00FC019F">
        <w:rPr>
          <w:rFonts w:ascii="Arial" w:eastAsia="Times New Roman" w:hAnsi="Arial" w:cs="Arial"/>
          <w:sz w:val="20"/>
          <w:szCs w:val="20"/>
          <w:lang w:val="ru-RU" w:eastAsia="ru-RU"/>
        </w:rPr>
        <w:t>Центрального банка</w:t>
      </w:r>
      <w:r w:rsidRPr="00D904A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по сбору премии </w:t>
      </w:r>
      <w:r w:rsidR="00015F4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 первом </w:t>
      </w:r>
      <w:r w:rsidR="00E664B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полугодии </w:t>
      </w:r>
      <w:r w:rsidRPr="00D904AC">
        <w:rPr>
          <w:rFonts w:ascii="Arial" w:eastAsia="Times New Roman" w:hAnsi="Arial" w:cs="Arial"/>
          <w:sz w:val="20"/>
          <w:szCs w:val="20"/>
          <w:lang w:val="ru-RU" w:eastAsia="ru-RU"/>
        </w:rPr>
        <w:t>201</w:t>
      </w:r>
      <w:r w:rsidR="00015F4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7 </w:t>
      </w:r>
      <w:r w:rsidRPr="00D904AC">
        <w:rPr>
          <w:rFonts w:ascii="Arial" w:eastAsia="Times New Roman" w:hAnsi="Arial" w:cs="Arial"/>
          <w:sz w:val="20"/>
          <w:szCs w:val="20"/>
          <w:lang w:val="ru-RU" w:eastAsia="ru-RU"/>
        </w:rPr>
        <w:t>год</w:t>
      </w:r>
      <w:r w:rsidR="00F02BF7">
        <w:rPr>
          <w:rFonts w:ascii="Arial" w:eastAsia="Times New Roman" w:hAnsi="Arial" w:cs="Arial"/>
          <w:sz w:val="20"/>
          <w:szCs w:val="20"/>
          <w:lang w:val="ru-RU" w:eastAsia="ru-RU"/>
        </w:rPr>
        <w:t>а</w:t>
      </w:r>
      <w:r w:rsidRPr="00D904AC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PPF Страхование жизни занимает </w:t>
      </w:r>
      <w:r w:rsidR="00E664B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15 </w:t>
      </w:r>
      <w:r w:rsidRPr="00D904AC">
        <w:rPr>
          <w:rFonts w:ascii="Arial" w:eastAsia="Times New Roman" w:hAnsi="Arial" w:cs="Arial"/>
          <w:sz w:val="20"/>
          <w:szCs w:val="20"/>
          <w:lang w:val="ru-RU" w:eastAsia="ru-RU"/>
        </w:rPr>
        <w:t>место на российском рынке страхования жизни.</w:t>
      </w:r>
      <w:r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4550E1" w:rsidRDefault="004550E1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74CBE" w:rsidRDefault="00474CBE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На протяжении </w:t>
      </w:r>
      <w:r w:rsidR="00015F42">
        <w:rPr>
          <w:rFonts w:ascii="Arial" w:eastAsia="Times New Roman" w:hAnsi="Arial" w:cs="Arial"/>
          <w:sz w:val="20"/>
          <w:szCs w:val="20"/>
          <w:lang w:val="ru-RU" w:eastAsia="ru-RU"/>
        </w:rPr>
        <w:t>5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лет компания ус</w:t>
      </w:r>
      <w:r w:rsidRPr="00D46EAC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>п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ешно подтверждает высокий уровень надежности по шкале рейтингового агентства </w:t>
      </w:r>
      <w:r w:rsidR="00EC7968">
        <w:rPr>
          <w:rFonts w:ascii="Arial" w:eastAsia="Times New Roman" w:hAnsi="Arial" w:cs="Arial"/>
          <w:sz w:val="20"/>
          <w:szCs w:val="20"/>
          <w:lang w:val="en-US" w:eastAsia="ru-RU"/>
        </w:rPr>
        <w:t>RAEX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. Компании PPF Страхование жизни присвоен рейтинг </w:t>
      </w:r>
      <w:proofErr w:type="spellStart"/>
      <w:r w:rsidR="00015F42">
        <w:rPr>
          <w:rFonts w:ascii="Arial" w:eastAsia="Times New Roman" w:hAnsi="Arial" w:cs="Arial"/>
          <w:sz w:val="20"/>
          <w:szCs w:val="20"/>
          <w:lang w:val="en-US" w:eastAsia="ru-RU"/>
        </w:rPr>
        <w:t>ruAA</w:t>
      </w:r>
      <w:proofErr w:type="spellEnd"/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r w:rsidR="004420D0">
        <w:rPr>
          <w:rFonts w:ascii="Arial" w:eastAsia="Times New Roman" w:hAnsi="Arial" w:cs="Arial"/>
          <w:sz w:val="20"/>
          <w:szCs w:val="20"/>
          <w:lang w:val="ru-RU" w:eastAsia="ru-RU"/>
        </w:rPr>
        <w:t>В</w:t>
      </w:r>
      <w:r w:rsidR="004420D0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ысокий 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уровень надежности). </w:t>
      </w:r>
    </w:p>
    <w:p w:rsidR="00732BDF" w:rsidRDefault="00732BDF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5227CF" w:rsidRPr="00B169C4" w:rsidRDefault="00474CBE" w:rsidP="003F372D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169C4">
        <w:rPr>
          <w:rFonts w:ascii="Arial" w:eastAsia="Times New Roman" w:hAnsi="Arial" w:cs="Arial"/>
          <w:sz w:val="20"/>
          <w:szCs w:val="20"/>
          <w:lang w:val="ru-RU" w:eastAsia="ru-RU"/>
        </w:rPr>
        <w:t>Лицензи</w:t>
      </w:r>
      <w:r w:rsidR="00A212EF"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и Банка России </w:t>
      </w:r>
      <w:r w:rsidR="00557A2B"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СЖ №3609 </w:t>
      </w:r>
      <w:r w:rsidR="00A212EF"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и </w:t>
      </w:r>
      <w:r w:rsidR="00EC7968">
        <w:rPr>
          <w:rFonts w:ascii="Arial" w:eastAsia="Times New Roman" w:hAnsi="Arial" w:cs="Arial"/>
          <w:sz w:val="20"/>
          <w:szCs w:val="20"/>
          <w:lang w:val="ru-RU" w:eastAsia="ru-RU"/>
        </w:rPr>
        <w:t>СЛ №3609</w:t>
      </w:r>
    </w:p>
    <w:p w:rsidR="00A7476D" w:rsidRDefault="00A7476D" w:rsidP="003F372D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7476D" w:rsidRPr="00A7476D" w:rsidRDefault="00A7476D" w:rsidP="003F372D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7476D">
        <w:rPr>
          <w:rFonts w:ascii="Arial" w:eastAsia="Times New Roman" w:hAnsi="Arial" w:cs="Arial"/>
          <w:sz w:val="20"/>
          <w:szCs w:val="20"/>
          <w:lang w:val="ru-RU" w:eastAsia="ru-RU"/>
        </w:rPr>
        <w:t>Сайт:</w:t>
      </w:r>
      <w:r w:rsidRPr="00A7476D">
        <w:rPr>
          <w:rFonts w:ascii="Arial" w:hAnsi="Arial" w:cs="Arial"/>
          <w:color w:val="404040"/>
          <w:sz w:val="20"/>
          <w:szCs w:val="20"/>
        </w:rPr>
        <w:t xml:space="preserve"> </w:t>
      </w:r>
      <w:hyperlink r:id="rId8" w:history="1">
        <w:r w:rsidRPr="00A7476D">
          <w:rPr>
            <w:rFonts w:ascii="Arial" w:hAnsi="Arial" w:cs="Arial"/>
            <w:color w:val="0072A7"/>
            <w:sz w:val="20"/>
            <w:szCs w:val="20"/>
            <w:u w:val="single"/>
          </w:rPr>
          <w:t>www.ppfinsurance.ru</w:t>
        </w:r>
      </w:hyperlink>
    </w:p>
    <w:p w:rsidR="00812514" w:rsidRPr="00B169C4" w:rsidRDefault="00812514" w:rsidP="003F372D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Юридический адрес: </w:t>
      </w:r>
      <w:r w:rsidR="00065A44" w:rsidRPr="00065A4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Россия, 108811, г. Москва, п. Московский, Киевское ш., 22-й километр, </w:t>
      </w:r>
      <w:proofErr w:type="spellStart"/>
      <w:r w:rsidR="00065A44" w:rsidRPr="00065A44">
        <w:rPr>
          <w:rFonts w:ascii="Arial" w:eastAsia="Times New Roman" w:hAnsi="Arial" w:cs="Arial"/>
          <w:sz w:val="20"/>
          <w:szCs w:val="20"/>
          <w:lang w:val="ru-RU" w:eastAsia="ru-RU"/>
        </w:rPr>
        <w:t>домовл</w:t>
      </w:r>
      <w:proofErr w:type="spellEnd"/>
      <w:r w:rsidR="00065A44" w:rsidRPr="00065A4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. 6, стр.1, бизнес-парк </w:t>
      </w:r>
      <w:proofErr w:type="spellStart"/>
      <w:r w:rsidR="00065A44" w:rsidRPr="00065A44">
        <w:rPr>
          <w:rFonts w:ascii="Arial" w:eastAsia="Times New Roman" w:hAnsi="Arial" w:cs="Arial"/>
          <w:sz w:val="20"/>
          <w:szCs w:val="20"/>
          <w:lang w:val="ru-RU" w:eastAsia="ru-RU"/>
        </w:rPr>
        <w:t>Comcity</w:t>
      </w:r>
      <w:proofErr w:type="spellEnd"/>
    </w:p>
    <w:p w:rsidR="00812514" w:rsidRPr="00EC7968" w:rsidRDefault="00812514" w:rsidP="003F372D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169C4">
        <w:rPr>
          <w:rFonts w:ascii="Arial" w:eastAsia="Times New Roman" w:hAnsi="Arial" w:cs="Arial"/>
          <w:sz w:val="20"/>
          <w:szCs w:val="20"/>
          <w:lang w:val="ru-RU" w:eastAsia="ru-RU"/>
        </w:rPr>
        <w:t>Телефон</w:t>
      </w:r>
      <w:r w:rsidR="008942B8">
        <w:rPr>
          <w:rFonts w:ascii="Arial" w:eastAsia="Times New Roman" w:hAnsi="Arial" w:cs="Arial"/>
          <w:sz w:val="20"/>
          <w:szCs w:val="20"/>
          <w:lang w:val="ru-RU" w:eastAsia="ru-RU"/>
        </w:rPr>
        <w:t>ы</w:t>
      </w:r>
      <w:r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: </w:t>
      </w:r>
      <w:r w:rsidR="008942B8">
        <w:rPr>
          <w:rFonts w:ascii="Arial" w:eastAsia="Times New Roman" w:hAnsi="Arial" w:cs="Arial"/>
          <w:sz w:val="20"/>
          <w:szCs w:val="20"/>
          <w:lang w:val="ru-RU" w:eastAsia="ru-RU"/>
        </w:rPr>
        <w:t>8 800 775-82-00,</w:t>
      </w:r>
      <w:r w:rsidR="008942B8"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B169C4">
        <w:rPr>
          <w:rFonts w:ascii="Arial" w:eastAsia="Times New Roman" w:hAnsi="Arial" w:cs="Arial"/>
          <w:sz w:val="20"/>
          <w:szCs w:val="20"/>
          <w:lang w:val="ru-RU" w:eastAsia="ru-RU"/>
        </w:rPr>
        <w:t>(495) 785-82-00</w:t>
      </w:r>
      <w:r w:rsidR="008942B8">
        <w:rPr>
          <w:rFonts w:ascii="Arial" w:eastAsia="Times New Roman" w:hAnsi="Arial" w:cs="Arial"/>
          <w:sz w:val="20"/>
          <w:szCs w:val="20"/>
          <w:lang w:val="ru-RU" w:eastAsia="ru-RU"/>
        </w:rPr>
        <w:t xml:space="preserve">. </w:t>
      </w:r>
    </w:p>
    <w:sectPr w:rsidR="00812514" w:rsidRPr="00EC7968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37" w:rsidRDefault="000C5237" w:rsidP="008827C1">
      <w:pPr>
        <w:spacing w:after="0" w:line="240" w:lineRule="auto"/>
      </w:pPr>
      <w:r>
        <w:separator/>
      </w:r>
    </w:p>
  </w:endnote>
  <w:endnote w:type="continuationSeparator" w:id="0">
    <w:p w:rsidR="000C5237" w:rsidRDefault="000C5237" w:rsidP="0088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37" w:rsidRDefault="000C5237" w:rsidP="008827C1">
      <w:pPr>
        <w:spacing w:after="0" w:line="240" w:lineRule="auto"/>
      </w:pPr>
      <w:r>
        <w:separator/>
      </w:r>
    </w:p>
  </w:footnote>
  <w:footnote w:type="continuationSeparator" w:id="0">
    <w:p w:rsidR="000C5237" w:rsidRDefault="000C5237" w:rsidP="0088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C1" w:rsidRDefault="002E120B">
    <w:pPr>
      <w:pStyle w:val="a5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717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PF_Word_background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C1" w:rsidRDefault="002E120B">
    <w:pPr>
      <w:pStyle w:val="a5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7180" o:spid="_x0000_s2051" type="#_x0000_t75" style="position:absolute;margin-left:-71pt;margin-top:-90.45pt;width:595.2pt;height:164.65pt;z-index:-251656192;mso-position-horizontal-relative:margin;mso-position-vertical-relative:margin" o:allowincell="f">
          <v:imagedata r:id="rId1" o:title="PPF_Word_background_1" cropbottom="52719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C1" w:rsidRDefault="002E120B">
    <w:pPr>
      <w:pStyle w:val="a5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717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PF_Word_background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1093"/>
    <w:multiLevelType w:val="hybridMultilevel"/>
    <w:tmpl w:val="FC04EB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7834"/>
    <w:multiLevelType w:val="hybridMultilevel"/>
    <w:tmpl w:val="771E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6274A"/>
    <w:multiLevelType w:val="hybridMultilevel"/>
    <w:tmpl w:val="D1ECE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464D1"/>
    <w:multiLevelType w:val="hybridMultilevel"/>
    <w:tmpl w:val="E56E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1224"/>
    <w:multiLevelType w:val="hybridMultilevel"/>
    <w:tmpl w:val="5DAC0E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C0AFA"/>
    <w:multiLevelType w:val="hybridMultilevel"/>
    <w:tmpl w:val="75DC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23464"/>
    <w:multiLevelType w:val="hybridMultilevel"/>
    <w:tmpl w:val="5DFC0E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41546"/>
    <w:multiLevelType w:val="hybridMultilevel"/>
    <w:tmpl w:val="25F8F046"/>
    <w:lvl w:ilvl="0" w:tplc="196EE3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71454BC">
      <w:numFmt w:val="bullet"/>
      <w:lvlText w:val=""/>
      <w:lvlJc w:val="left"/>
      <w:pPr>
        <w:ind w:left="1770" w:hanging="690"/>
      </w:pPr>
      <w:rPr>
        <w:rFonts w:ascii="Symbol" w:eastAsia="Calibri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E7762"/>
    <w:multiLevelType w:val="hybridMultilevel"/>
    <w:tmpl w:val="8674B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E91626"/>
    <w:multiLevelType w:val="hybridMultilevel"/>
    <w:tmpl w:val="B7BAD6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F663C"/>
    <w:multiLevelType w:val="hybridMultilevel"/>
    <w:tmpl w:val="CB5A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F6F56"/>
    <w:multiLevelType w:val="hybridMultilevel"/>
    <w:tmpl w:val="085AD0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D6EC9"/>
    <w:multiLevelType w:val="hybridMultilevel"/>
    <w:tmpl w:val="E2F0C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B590A"/>
    <w:multiLevelType w:val="hybridMultilevel"/>
    <w:tmpl w:val="5764FE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04835"/>
    <w:multiLevelType w:val="hybridMultilevel"/>
    <w:tmpl w:val="CFA0B6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41547"/>
    <w:multiLevelType w:val="hybridMultilevel"/>
    <w:tmpl w:val="113A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A5510"/>
    <w:multiLevelType w:val="hybridMultilevel"/>
    <w:tmpl w:val="358A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2"/>
  </w:num>
  <w:num w:numId="5">
    <w:abstractNumId w:val="7"/>
  </w:num>
  <w:num w:numId="6">
    <w:abstractNumId w:val="10"/>
  </w:num>
  <w:num w:numId="7">
    <w:abstractNumId w:val="16"/>
  </w:num>
  <w:num w:numId="8">
    <w:abstractNumId w:val="3"/>
  </w:num>
  <w:num w:numId="9">
    <w:abstractNumId w:val="5"/>
  </w:num>
  <w:num w:numId="10">
    <w:abstractNumId w:val="6"/>
  </w:num>
  <w:num w:numId="11">
    <w:abstractNumId w:val="14"/>
  </w:num>
  <w:num w:numId="12">
    <w:abstractNumId w:val="4"/>
  </w:num>
  <w:num w:numId="13">
    <w:abstractNumId w:val="13"/>
  </w:num>
  <w:num w:numId="14">
    <w:abstractNumId w:val="9"/>
  </w:num>
  <w:num w:numId="15">
    <w:abstractNumId w:val="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80"/>
    <w:rsid w:val="00015F42"/>
    <w:rsid w:val="00065A44"/>
    <w:rsid w:val="000C5237"/>
    <w:rsid w:val="000E483A"/>
    <w:rsid w:val="00137F39"/>
    <w:rsid w:val="001841F4"/>
    <w:rsid w:val="00185180"/>
    <w:rsid w:val="00194F94"/>
    <w:rsid w:val="001D7B18"/>
    <w:rsid w:val="00222C28"/>
    <w:rsid w:val="002B1B14"/>
    <w:rsid w:val="002E120B"/>
    <w:rsid w:val="003720E3"/>
    <w:rsid w:val="003B15F3"/>
    <w:rsid w:val="003F372D"/>
    <w:rsid w:val="00414D15"/>
    <w:rsid w:val="00422F7E"/>
    <w:rsid w:val="004420D0"/>
    <w:rsid w:val="00446BCB"/>
    <w:rsid w:val="004550E1"/>
    <w:rsid w:val="00474CBE"/>
    <w:rsid w:val="005227CF"/>
    <w:rsid w:val="00557A2B"/>
    <w:rsid w:val="00565A48"/>
    <w:rsid w:val="005A479A"/>
    <w:rsid w:val="006C7205"/>
    <w:rsid w:val="006D2064"/>
    <w:rsid w:val="00732BDF"/>
    <w:rsid w:val="00812514"/>
    <w:rsid w:val="008827C1"/>
    <w:rsid w:val="008942B8"/>
    <w:rsid w:val="00896D6D"/>
    <w:rsid w:val="00905780"/>
    <w:rsid w:val="009076A7"/>
    <w:rsid w:val="00943EEC"/>
    <w:rsid w:val="009932E1"/>
    <w:rsid w:val="009D4957"/>
    <w:rsid w:val="009F409C"/>
    <w:rsid w:val="00A212EF"/>
    <w:rsid w:val="00A7476D"/>
    <w:rsid w:val="00AD3D8C"/>
    <w:rsid w:val="00B137A3"/>
    <w:rsid w:val="00B169C4"/>
    <w:rsid w:val="00BC69FC"/>
    <w:rsid w:val="00C66242"/>
    <w:rsid w:val="00C76509"/>
    <w:rsid w:val="00C8515E"/>
    <w:rsid w:val="00CD180E"/>
    <w:rsid w:val="00D46EAC"/>
    <w:rsid w:val="00D51E52"/>
    <w:rsid w:val="00D60A21"/>
    <w:rsid w:val="00E664B6"/>
    <w:rsid w:val="00E8479E"/>
    <w:rsid w:val="00E921C8"/>
    <w:rsid w:val="00EC7968"/>
    <w:rsid w:val="00ED019A"/>
    <w:rsid w:val="00EF0FBA"/>
    <w:rsid w:val="00F02BF7"/>
    <w:rsid w:val="00F217F7"/>
    <w:rsid w:val="00FC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BC7AE80-E677-4C17-ADEF-06FB54B7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7A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7A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7C1"/>
  </w:style>
  <w:style w:type="paragraph" w:styleId="a7">
    <w:name w:val="footer"/>
    <w:basedOn w:val="a"/>
    <w:link w:val="a8"/>
    <w:uiPriority w:val="99"/>
    <w:unhideWhenUsed/>
    <w:rsid w:val="0088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7C1"/>
  </w:style>
  <w:style w:type="character" w:styleId="a9">
    <w:name w:val="Hyperlink"/>
    <w:basedOn w:val="a0"/>
    <w:uiPriority w:val="99"/>
    <w:unhideWhenUsed/>
    <w:rsid w:val="00D60A21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C66242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57A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57A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rahovka.ru/bitrix/redirect.php?event1=news_out&amp;event2=http%3A%2F%2Fwww.ppfinsurance.ru&amp;event3=PPF+%D1%F2%F0%E0%F5%EE%E2%E0%ED%E8%E5+%E6%E8%E7%ED%E8+&amp;goto=http%3A%2F%2Fwww.ppfinsuranc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A705-8648-4670-B39D-0206008C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Ratnikova Mariya</cp:lastModifiedBy>
  <cp:revision>40</cp:revision>
  <dcterms:created xsi:type="dcterms:W3CDTF">2015-01-12T08:15:00Z</dcterms:created>
  <dcterms:modified xsi:type="dcterms:W3CDTF">2017-09-27T13:08:00Z</dcterms:modified>
</cp:coreProperties>
</file>